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Garden N</w:t>
      </w:r>
    </w:p>
    <w:p>
      <w:pPr/>
      <w:r>
        <w:rPr>
          <w:b w:val="1"/>
          <w:bCs w:val="1"/>
        </w:rPr>
        <w:t xml:space="preserve">avec interrupteur crépusculaire</w:t>
      </w:r>
    </w:p>
    <w:p/>
    <w:p>
      <w:pPr/>
      <w:r>
        <w:rPr/>
        <w:t xml:space="preserve">• Dimensions (L x l x H): 140 x 69 x 369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avec interrupteur crépusculaire</w:t>
      </w:r>
      <w:br/>
      <w:r>
        <w:rPr/>
        <w:t xml:space="preserve">• UC1, Code EAN: 4007841058692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Piquet</w:t>
      </w:r>
      <w:br/>
      <w:r>
        <w:rPr/>
        <w:t xml:space="preserve">• Montage: Piquet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Mode esclave réglable: Oui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65,1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1000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7,86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058692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N avec interrupteur crépusculaire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2026-06-18T01:01:53+02:00</dcterms:created>
  <dcterms:modified xsi:type="dcterms:W3CDTF">2026-06-18T01:01:53+02:00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